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95B6A" w:rsidR="004A3E79" w:rsidP="002F2F0A" w:rsidRDefault="00454949" w14:paraId="02FC4470" w14:textId="6DC50D6F">
      <w:pPr>
        <w:pStyle w:val="Heading1"/>
        <w:spacing w:before="0" w:after="0" w:line="276" w:lineRule="auto"/>
        <w:rPr>
          <w:rFonts w:eastAsia="Arial"/>
          <w:sz w:val="32"/>
          <w:szCs w:val="44"/>
        </w:rPr>
      </w:pPr>
      <w:r w:rsidRPr="00395B6A">
        <w:rPr>
          <w:sz w:val="32"/>
          <w:szCs w:val="44"/>
        </w:rPr>
        <w:t xml:space="preserve">Activité « Identifier les dates des jalons de l’approche 7-1-7 » </w:t>
      </w:r>
    </w:p>
    <w:p w:rsidRPr="0072302F" w:rsidR="0072302F" w:rsidP="002F2F0A" w:rsidRDefault="0072302F" w14:paraId="12004BFF" w14:textId="77777777">
      <w:pPr>
        <w:pStyle w:val="Heading2"/>
        <w:spacing w:before="0" w:after="0" w:line="276" w:lineRule="auto"/>
        <w:rPr>
          <w:rFonts w:eastAsia="Arial"/>
          <w:sz w:val="12"/>
          <w:szCs w:val="12"/>
        </w:rPr>
      </w:pPr>
    </w:p>
    <w:p w:rsidRPr="0072302F" w:rsidR="0072302F" w:rsidP="002F2F0A" w:rsidRDefault="00000BF0" w14:paraId="2CCBC149" w14:textId="23B85F5A">
      <w:pPr>
        <w:pStyle w:val="Heading2"/>
        <w:spacing w:before="0" w:after="360" w:line="276" w:lineRule="auto"/>
        <w:rPr>
          <w:rFonts w:eastAsia="Arial"/>
        </w:rPr>
      </w:pPr>
      <w:r>
        <w:t>Ensemble de scénarios n° 1</w:t>
      </w:r>
    </w:p>
    <w:p w:rsidR="006F57C1" w:rsidP="002F2F0A" w:rsidRDefault="00454949" w14:paraId="267CCCA7" w14:textId="51246A6B">
      <w:pPr>
        <w:pStyle w:val="Heading3"/>
        <w:spacing w:line="276" w:lineRule="auto"/>
        <w:rPr>
          <w:rFonts w:eastAsia="Arial"/>
        </w:rPr>
      </w:pPr>
      <w:r>
        <w:t>Consignes</w:t>
      </w:r>
    </w:p>
    <w:p w:rsidRPr="004A39D0" w:rsidR="004A39D0" w:rsidP="001A1DE5" w:rsidRDefault="004A39D0" w14:paraId="35A324A0" w14:textId="0FBDF0D4">
      <w:pPr>
        <w:pStyle w:val="BodyText"/>
        <w:numPr>
          <w:ilvl w:val="0"/>
          <w:numId w:val="11"/>
        </w:numPr>
        <w:spacing w:after="0" w:line="276" w:lineRule="auto"/>
        <w:rPr>
          <w:rFonts w:eastAsia="Arial"/>
        </w:rPr>
      </w:pPr>
      <w:r>
        <w:t>Lisez les quatre scénarios suivants et déterminez les dates des jalons de l’approche 7-1-7 pour l’apparition, la détection, la notification et l’achèvement de l’action de réponse précoce.</w:t>
      </w:r>
    </w:p>
    <w:p w:rsidRPr="004A39D0" w:rsidR="004A39D0" w:rsidP="001A1DE5" w:rsidRDefault="004A39D0" w14:paraId="4EC0DB60" w14:textId="2285693D">
      <w:pPr>
        <w:pStyle w:val="BodyText"/>
        <w:numPr>
          <w:ilvl w:val="0"/>
          <w:numId w:val="11"/>
        </w:numPr>
        <w:spacing w:after="0" w:line="276" w:lineRule="auto"/>
        <w:rPr>
          <w:rFonts w:eastAsia="Arial"/>
        </w:rPr>
      </w:pPr>
      <w:r>
        <w:t>Consultez le Guide de référence des dates des jalons de l’approche 7-1-7 pour plus de détails sur les définitions des dates.</w:t>
      </w:r>
    </w:p>
    <w:p w:rsidRPr="0026325B" w:rsidR="0072302F" w:rsidP="001A1DE5" w:rsidRDefault="004A39D0" w14:paraId="784F95C2" w14:textId="18878852">
      <w:pPr>
        <w:pStyle w:val="BodyText"/>
        <w:numPr>
          <w:ilvl w:val="0"/>
          <w:numId w:val="11"/>
        </w:numPr>
        <w:spacing w:line="276" w:lineRule="auto"/>
        <w:rPr>
          <w:rFonts w:eastAsia="Arial"/>
          <w:sz w:val="22"/>
          <w:szCs w:val="22"/>
        </w:rPr>
      </w:pPr>
      <w:r>
        <w:t>Si vous réalisez cette activité en groupe, discutez ensemble de vos réponses.</w:t>
      </w:r>
    </w:p>
    <w:p w:rsidR="0026325B" w:rsidP="002F2F0A" w:rsidRDefault="0026325B" w14:paraId="73A03FEC" w14:textId="2F4F8F4B">
      <w:pPr>
        <w:pStyle w:val="Heading3"/>
        <w:spacing w:line="276" w:lineRule="auto"/>
        <w:rPr>
          <w:rFonts w:eastAsia="Arial"/>
        </w:rPr>
      </w:pPr>
      <w:r>
        <w:t>Scénarios</w:t>
      </w:r>
    </w:p>
    <w:p w:rsidRPr="0072302F" w:rsidR="006F57C1" w:rsidP="002F2F0A" w:rsidRDefault="006F57C1" w14:paraId="03C80CFF" w14:textId="73829522">
      <w:pPr>
        <w:pStyle w:val="Heading4"/>
        <w:spacing w:line="276" w:lineRule="auto"/>
        <w:rPr>
          <w:rFonts w:eastAsia="Arial"/>
          <w:sz w:val="22"/>
          <w:szCs w:val="22"/>
        </w:rPr>
      </w:pPr>
      <w:r>
        <w:rPr>
          <w:sz w:val="22"/>
        </w:rPr>
        <w:t>Date d’apparition</w:t>
      </w:r>
    </w:p>
    <w:p w:rsidRPr="0072302F" w:rsidR="006F57C1" w:rsidP="002F2F0A" w:rsidRDefault="006F57C1" w14:paraId="656BE8D9" w14:textId="088E5833">
      <w:pPr>
        <w:spacing w:after="360" w:line="276" w:lineRule="auto"/>
        <w:rPr>
          <w:rFonts w:ascii="Arial" w:hAnsi="Arial" w:eastAsia="Arial" w:cs="Arial"/>
          <w:sz w:val="20"/>
          <w:szCs w:val="20"/>
        </w:rPr>
      </w:pPr>
      <w:proofErr w:type="spellStart"/>
      <w:r>
        <w:rPr>
          <w:rFonts w:ascii="Arial" w:hAnsi="Arial"/>
          <w:sz w:val="20"/>
        </w:rPr>
        <w:t>Novarica</w:t>
      </w:r>
      <w:proofErr w:type="spellEnd"/>
      <w:r>
        <w:rPr>
          <w:rFonts w:ascii="Arial" w:hAnsi="Arial"/>
          <w:sz w:val="20"/>
        </w:rPr>
        <w:t xml:space="preserve"> est un pays où le paludisme est endémique et qui compte neuf districts. Le 15 janvier, le district central a dépassé le seuil d’alerte de 50 cas pour 100 000 habitants. Les deux districts voisins, le district nord et le district sud, ont dépassé ce seuil respectivement les 16 et 17 janvier. Cependant, le seuil n’a jamais été dépassé pour l’ensemble du pays.</w:t>
      </w:r>
    </w:p>
    <w:p w:rsidRPr="0072302F" w:rsidR="006F57C1" w:rsidP="0090222B" w:rsidRDefault="006F57C1" w14:paraId="49BC8028" w14:textId="77777777">
      <w:pPr>
        <w:spacing w:after="120" w:line="276" w:lineRule="auto"/>
        <w:rPr>
          <w:rFonts w:ascii="Arial" w:hAnsi="Arial" w:eastAsia="Arial" w:cs="Arial"/>
          <w:sz w:val="20"/>
          <w:szCs w:val="20"/>
        </w:rPr>
      </w:pPr>
      <w:r>
        <w:rPr>
          <w:rFonts w:ascii="Arial" w:hAnsi="Arial"/>
          <w:sz w:val="20"/>
        </w:rPr>
        <w:t>Quelle est la date d’</w:t>
      </w:r>
      <w:r>
        <w:rPr>
          <w:rFonts w:ascii="Arial" w:hAnsi="Arial"/>
          <w:b/>
          <w:sz w:val="20"/>
        </w:rPr>
        <w:t>apparition</w:t>
      </w:r>
      <w:r>
        <w:rPr>
          <w:rFonts w:ascii="Arial" w:hAnsi="Arial"/>
          <w:sz w:val="20"/>
        </w:rPr>
        <w:t xml:space="preserve"> dans le district central ?</w:t>
      </w:r>
    </w:p>
    <w:p w:rsidRPr="0072302F" w:rsidR="0090340D" w:rsidP="001A1DE5" w:rsidRDefault="007561B4" w14:paraId="5F8D5B5E" w14:textId="77777777">
      <w:pPr>
        <w:widowControl/>
        <w:numPr>
          <w:ilvl w:val="0"/>
          <w:numId w:val="12"/>
        </w:numPr>
        <w:autoSpaceDE/>
        <w:autoSpaceDN/>
        <w:spacing w:line="276" w:lineRule="auto"/>
        <w:rPr>
          <w:rFonts w:ascii="Arial" w:hAnsi="Arial" w:eastAsia="Arial" w:cs="Arial"/>
          <w:sz w:val="20"/>
          <w:szCs w:val="20"/>
        </w:rPr>
      </w:pPr>
      <w:r>
        <w:rPr>
          <w:rFonts w:ascii="Arial" w:hAnsi="Arial"/>
          <w:sz w:val="20"/>
        </w:rPr>
        <w:t>Il n’y en a pas, car le paludisme est endémique.</w:t>
      </w:r>
    </w:p>
    <w:p w:rsidRPr="0072302F" w:rsidR="0090340D" w:rsidP="001A1DE5" w:rsidRDefault="007561B4" w14:paraId="4CF70103" w14:textId="77777777">
      <w:pPr>
        <w:widowControl/>
        <w:numPr>
          <w:ilvl w:val="0"/>
          <w:numId w:val="12"/>
        </w:numPr>
        <w:autoSpaceDE/>
        <w:autoSpaceDN/>
        <w:spacing w:line="276" w:lineRule="auto"/>
        <w:rPr>
          <w:rFonts w:ascii="Arial" w:hAnsi="Arial" w:eastAsia="Arial" w:cs="Arial"/>
          <w:sz w:val="20"/>
          <w:szCs w:val="20"/>
        </w:rPr>
      </w:pPr>
      <w:r>
        <w:rPr>
          <w:rFonts w:ascii="Arial" w:hAnsi="Arial"/>
          <w:sz w:val="20"/>
        </w:rPr>
        <w:t>Il n’y en a pas, car le seuil n’a jamais été dépassé au niveau national.</w:t>
      </w:r>
    </w:p>
    <w:p w:rsidR="00550F53" w:rsidP="001A1DE5" w:rsidRDefault="007561B4" w14:paraId="24381641" w14:textId="77777777">
      <w:pPr>
        <w:numPr>
          <w:ilvl w:val="0"/>
          <w:numId w:val="12"/>
        </w:numPr>
        <w:spacing w:line="276" w:lineRule="auto"/>
        <w:rPr>
          <w:rFonts w:ascii="Arial" w:hAnsi="Arial" w:eastAsia="Arial" w:cs="Arial"/>
          <w:sz w:val="20"/>
          <w:szCs w:val="20"/>
        </w:rPr>
      </w:pPr>
      <w:r>
        <w:rPr>
          <w:rFonts w:ascii="Arial" w:hAnsi="Arial"/>
          <w:sz w:val="20"/>
        </w:rPr>
        <w:t>Le 15 janvier, car c’est à cette date que le seuil a été dépassé dans le district central.</w:t>
      </w:r>
    </w:p>
    <w:p w:rsidRPr="00550F53" w:rsidR="006F57C1" w:rsidP="001A1DE5" w:rsidRDefault="006F57C1" w14:paraId="3848539D" w14:textId="7BB9DBF4">
      <w:pPr>
        <w:numPr>
          <w:ilvl w:val="0"/>
          <w:numId w:val="12"/>
        </w:numPr>
        <w:spacing w:line="276" w:lineRule="auto"/>
        <w:rPr>
          <w:rFonts w:ascii="Arial" w:hAnsi="Arial" w:eastAsia="Arial" w:cs="Arial"/>
          <w:sz w:val="20"/>
          <w:szCs w:val="20"/>
        </w:rPr>
      </w:pPr>
      <w:r>
        <w:rPr>
          <w:rFonts w:ascii="Arial" w:hAnsi="Arial"/>
          <w:sz w:val="20"/>
        </w:rPr>
        <w:t>Le 17 janvier, car c’est à cette date que trois districts ont dépassé le seuil.</w:t>
      </w:r>
    </w:p>
    <w:p w:rsidRPr="0072302F" w:rsidR="006F57C1" w:rsidP="002F2F0A" w:rsidRDefault="006F57C1" w14:paraId="1DE8AD73" w14:textId="315F4ACE">
      <w:pPr>
        <w:pStyle w:val="Heading4"/>
        <w:spacing w:line="276" w:lineRule="auto"/>
        <w:rPr>
          <w:rFonts w:eastAsia="Arial"/>
          <w:sz w:val="22"/>
          <w:szCs w:val="22"/>
        </w:rPr>
      </w:pPr>
      <w:r>
        <w:rPr>
          <w:sz w:val="22"/>
        </w:rPr>
        <w:t>Date de détection</w:t>
      </w:r>
    </w:p>
    <w:p w:rsidRPr="0072302F" w:rsidR="006F57C1" w:rsidP="002F2F0A" w:rsidRDefault="006F57C1" w14:paraId="2E87E314" w14:textId="04CCAD84">
      <w:pPr>
        <w:pStyle w:val="BodyText"/>
        <w:spacing w:line="276" w:lineRule="auto"/>
        <w:rPr>
          <w:rFonts w:eastAsia="Arial"/>
        </w:rPr>
      </w:pPr>
      <w:r>
        <w:t>Le virus Zika est endémique dans le pays d’Amérique centrale de San Lorenzo. Chaque semaine, chaque État rassemble les rapports de ses districts sur les cas de Zika. Lorsque les nouveaux cas dépassent 1 000 à l’échelle de l’État, le Conseil sanitaire de l’État lance une réponse à l’épidémie. En outre, les prestataires de santé du pays doivent dépister et signaler les cas positifs de microcéphalie. Le lundi 11 décembre, la clinique de Valle Verde a recensé trois nouveaux cas de microcéphalie. L’établissement a signalé ses cas au Conseil sanitaire de l’État le jeudi 14 décembre, conformément au calendrier. La clinique a joint à son rapport une note concernant le caractère inhabituel des cas de microcéphalie à Valle Verde. Conformément au calendrier, le Conseil sanitaire de l’État a publié son rapport hebdomadaire sur son site web le lundi suivant, 18 décembre. Pour la semaine du 11 au 15 décembre, 1 002 cas de Zika ont été signalés dans tout l’État. Ils ont activé leur réponse le 20 décembre.</w:t>
      </w:r>
    </w:p>
    <w:p w:rsidRPr="0072302F" w:rsidR="006F57C1" w:rsidP="0090222B" w:rsidRDefault="006F57C1" w14:paraId="31C4AE3D" w14:textId="77777777">
      <w:pPr>
        <w:spacing w:after="120" w:line="276" w:lineRule="auto"/>
        <w:rPr>
          <w:rFonts w:ascii="Arial" w:hAnsi="Arial" w:eastAsia="Arial" w:cs="Arial"/>
          <w:sz w:val="20"/>
          <w:szCs w:val="20"/>
        </w:rPr>
      </w:pPr>
      <w:r>
        <w:rPr>
          <w:rFonts w:ascii="Arial" w:hAnsi="Arial"/>
          <w:sz w:val="20"/>
        </w:rPr>
        <w:t xml:space="preserve">Quelle est la date de </w:t>
      </w:r>
      <w:r>
        <w:rPr>
          <w:rFonts w:ascii="Arial" w:hAnsi="Arial"/>
          <w:b/>
          <w:sz w:val="20"/>
        </w:rPr>
        <w:t>détection</w:t>
      </w:r>
      <w:r>
        <w:rPr>
          <w:rFonts w:ascii="Arial" w:hAnsi="Arial"/>
          <w:sz w:val="20"/>
        </w:rPr>
        <w:t> ?</w:t>
      </w:r>
    </w:p>
    <w:p w:rsidRPr="0072302F" w:rsidR="0090340D" w:rsidP="001A1DE5" w:rsidRDefault="007561B4" w14:paraId="615D1AE6" w14:textId="77777777">
      <w:pPr>
        <w:widowControl/>
        <w:numPr>
          <w:ilvl w:val="0"/>
          <w:numId w:val="13"/>
        </w:numPr>
        <w:autoSpaceDE/>
        <w:autoSpaceDN/>
        <w:spacing w:line="276" w:lineRule="auto"/>
        <w:rPr>
          <w:rFonts w:ascii="Arial" w:hAnsi="Arial" w:eastAsia="Arial" w:cs="Arial"/>
          <w:sz w:val="20"/>
          <w:szCs w:val="20"/>
        </w:rPr>
      </w:pPr>
      <w:r>
        <w:rPr>
          <w:rFonts w:ascii="Arial" w:hAnsi="Arial"/>
          <w:sz w:val="20"/>
        </w:rPr>
        <w:t>Il n’y a pas de date de détection car le Zika est endémique à San Lorenzo. </w:t>
      </w:r>
    </w:p>
    <w:p w:rsidRPr="0072302F" w:rsidR="0090340D" w:rsidP="001A1DE5" w:rsidRDefault="007561B4" w14:paraId="4BDDC0FF" w14:textId="61D39380">
      <w:pPr>
        <w:widowControl/>
        <w:numPr>
          <w:ilvl w:val="0"/>
          <w:numId w:val="13"/>
        </w:numPr>
        <w:autoSpaceDE/>
        <w:autoSpaceDN/>
        <w:spacing w:line="276" w:lineRule="auto"/>
        <w:rPr>
          <w:rFonts w:ascii="Arial" w:hAnsi="Arial" w:eastAsia="Arial" w:cs="Arial"/>
          <w:sz w:val="20"/>
          <w:szCs w:val="20"/>
        </w:rPr>
      </w:pPr>
      <w:r>
        <w:rPr>
          <w:rFonts w:ascii="Arial" w:hAnsi="Arial"/>
          <w:sz w:val="20"/>
        </w:rPr>
        <w:t>Le 11 décembre, car c’est à cette date que la clinique a documenté les cas. </w:t>
      </w:r>
    </w:p>
    <w:p w:rsidRPr="0072302F" w:rsidR="0090340D" w:rsidP="001A1DE5" w:rsidRDefault="007561B4" w14:paraId="1541CF81" w14:textId="643C0012">
      <w:pPr>
        <w:widowControl/>
        <w:numPr>
          <w:ilvl w:val="0"/>
          <w:numId w:val="13"/>
        </w:numPr>
        <w:autoSpaceDE/>
        <w:autoSpaceDN/>
        <w:spacing w:line="276" w:lineRule="auto"/>
        <w:rPr>
          <w:rFonts w:ascii="Arial" w:hAnsi="Arial" w:eastAsia="Arial" w:cs="Arial"/>
          <w:sz w:val="20"/>
          <w:szCs w:val="20"/>
        </w:rPr>
      </w:pPr>
      <w:r>
        <w:rPr>
          <w:rFonts w:ascii="Arial" w:hAnsi="Arial"/>
          <w:sz w:val="20"/>
        </w:rPr>
        <w:t>Le 14 décembre, car c’est à cette date que l’État a été informé des cas à Valle Verde. </w:t>
      </w:r>
    </w:p>
    <w:p w:rsidRPr="0072302F" w:rsidR="0090340D" w:rsidP="001A1DE5" w:rsidRDefault="007561B4" w14:paraId="18C24BAD" w14:textId="1C797CBB">
      <w:pPr>
        <w:widowControl/>
        <w:numPr>
          <w:ilvl w:val="0"/>
          <w:numId w:val="13"/>
        </w:numPr>
        <w:autoSpaceDE/>
        <w:autoSpaceDN/>
        <w:spacing w:line="276" w:lineRule="auto"/>
        <w:rPr>
          <w:rFonts w:ascii="Arial" w:hAnsi="Arial" w:eastAsia="Arial" w:cs="Arial"/>
          <w:sz w:val="20"/>
          <w:szCs w:val="20"/>
        </w:rPr>
      </w:pPr>
      <w:r>
        <w:rPr>
          <w:rFonts w:ascii="Arial" w:hAnsi="Arial"/>
          <w:sz w:val="20"/>
        </w:rPr>
        <w:t>Le 18 décembre, car c’est à cette date que les données agrégées ont indiqué que le seuil d’incidence avait été dépassé.</w:t>
      </w:r>
    </w:p>
    <w:p w:rsidRPr="0072302F" w:rsidR="0090340D" w:rsidP="001A1DE5" w:rsidRDefault="007561B4" w14:paraId="70DDEE15" w14:textId="11CB8457">
      <w:pPr>
        <w:widowControl/>
        <w:numPr>
          <w:ilvl w:val="0"/>
          <w:numId w:val="13"/>
        </w:numPr>
        <w:autoSpaceDE/>
        <w:autoSpaceDN/>
        <w:spacing w:line="276" w:lineRule="auto"/>
        <w:rPr>
          <w:rFonts w:ascii="Arial" w:hAnsi="Arial" w:eastAsia="Arial" w:cs="Arial"/>
          <w:sz w:val="20"/>
          <w:szCs w:val="20"/>
        </w:rPr>
      </w:pPr>
      <w:r>
        <w:rPr>
          <w:rFonts w:ascii="Arial" w:hAnsi="Arial"/>
          <w:sz w:val="20"/>
        </w:rPr>
        <w:t>Le 20 décembre, car c’est à cette date que la réponse a commencé.</w:t>
      </w:r>
    </w:p>
    <w:p w:rsidRPr="0072302F" w:rsidR="006F57C1" w:rsidP="002F2F0A" w:rsidRDefault="006F57C1" w14:paraId="7FCD0A72" w14:textId="77777777">
      <w:pPr>
        <w:spacing w:line="276" w:lineRule="auto"/>
        <w:rPr>
          <w:rFonts w:ascii="Arial" w:hAnsi="Arial" w:eastAsia="Arial" w:cs="Arial"/>
          <w:sz w:val="20"/>
          <w:szCs w:val="20"/>
        </w:rPr>
      </w:pPr>
    </w:p>
    <w:p w:rsidRPr="0072302F" w:rsidR="006F57C1" w:rsidP="002F2F0A" w:rsidRDefault="006F57C1" w14:paraId="44CEBB46" w14:textId="03177C46">
      <w:pPr>
        <w:pStyle w:val="Heading4"/>
        <w:spacing w:line="276" w:lineRule="auto"/>
        <w:rPr>
          <w:rFonts w:eastAsia="Arial"/>
          <w:sz w:val="22"/>
          <w:szCs w:val="22"/>
        </w:rPr>
      </w:pPr>
      <w:r w:rsidRPr="49966135" w:rsidR="006F57C1">
        <w:rPr>
          <w:sz w:val="22"/>
          <w:szCs w:val="22"/>
        </w:rPr>
        <w:t>Date de notification</w:t>
      </w:r>
    </w:p>
    <w:p w:rsidRPr="0072302F" w:rsidR="006F57C1" w:rsidP="002F2F0A" w:rsidRDefault="006F57C1" w14:paraId="5763C199" w14:textId="33D42306">
      <w:pPr>
        <w:spacing w:after="360" w:line="276" w:lineRule="auto"/>
        <w:rPr>
          <w:rFonts w:ascii="Arial" w:hAnsi="Arial" w:eastAsia="Arial" w:cs="Arial"/>
          <w:sz w:val="20"/>
          <w:szCs w:val="20"/>
        </w:rPr>
      </w:pPr>
      <w:r>
        <w:rPr>
          <w:rFonts w:ascii="Arial" w:hAnsi="Arial"/>
          <w:sz w:val="20"/>
        </w:rPr>
        <w:t xml:space="preserve">La clinique de </w:t>
      </w:r>
      <w:proofErr w:type="spellStart"/>
      <w:r>
        <w:rPr>
          <w:rFonts w:ascii="Arial" w:hAnsi="Arial"/>
          <w:sz w:val="20"/>
        </w:rPr>
        <w:t>Kasulu</w:t>
      </w:r>
      <w:proofErr w:type="spellEnd"/>
      <w:r>
        <w:rPr>
          <w:rFonts w:ascii="Arial" w:hAnsi="Arial"/>
          <w:sz w:val="20"/>
        </w:rPr>
        <w:t xml:space="preserve"> a reçu un patient présentant des symptômes compatibles avec le </w:t>
      </w:r>
      <w:proofErr w:type="spellStart"/>
      <w:r>
        <w:rPr>
          <w:rFonts w:ascii="Arial" w:hAnsi="Arial"/>
          <w:sz w:val="20"/>
        </w:rPr>
        <w:t>mpox</w:t>
      </w:r>
      <w:proofErr w:type="spellEnd"/>
      <w:r>
        <w:rPr>
          <w:rFonts w:ascii="Arial" w:hAnsi="Arial"/>
          <w:sz w:val="20"/>
        </w:rPr>
        <w:t xml:space="preserve">. L'établissement a envoyé l’échantillon pour analyse le 26 mai. Le laboratoire qui a effectué l’analyse a signalé, conformément au protocole, à l’autorité de santé publique et au médecin que l’échantillon était positif pour le </w:t>
      </w:r>
      <w:proofErr w:type="spellStart"/>
      <w:r>
        <w:rPr>
          <w:rFonts w:ascii="Arial" w:hAnsi="Arial"/>
          <w:sz w:val="20"/>
        </w:rPr>
        <w:t>mpox</w:t>
      </w:r>
      <w:proofErr w:type="spellEnd"/>
      <w:r>
        <w:rPr>
          <w:rFonts w:ascii="Arial" w:hAnsi="Arial"/>
          <w:sz w:val="20"/>
        </w:rPr>
        <w:t xml:space="preserve"> le 29 mai. </w:t>
      </w:r>
    </w:p>
    <w:p w:rsidRPr="0072302F" w:rsidR="006F57C1" w:rsidP="0090222B" w:rsidRDefault="006F57C1" w14:paraId="4CE74653" w14:textId="14E2AF17">
      <w:pPr>
        <w:spacing w:after="120" w:line="276" w:lineRule="auto"/>
        <w:rPr>
          <w:rFonts w:ascii="Arial" w:hAnsi="Arial" w:eastAsia="Arial" w:cs="Arial"/>
          <w:sz w:val="20"/>
          <w:szCs w:val="20"/>
        </w:rPr>
      </w:pPr>
      <w:r>
        <w:rPr>
          <w:rFonts w:ascii="Arial" w:hAnsi="Arial"/>
          <w:sz w:val="20"/>
        </w:rPr>
        <w:t xml:space="preserve">Quelle est la date de </w:t>
      </w:r>
      <w:r>
        <w:rPr>
          <w:rFonts w:ascii="Arial" w:hAnsi="Arial"/>
          <w:b/>
          <w:sz w:val="20"/>
        </w:rPr>
        <w:t>notification</w:t>
      </w:r>
      <w:r>
        <w:rPr>
          <w:rFonts w:ascii="Arial" w:hAnsi="Arial"/>
          <w:sz w:val="20"/>
        </w:rPr>
        <w:t> ?</w:t>
      </w:r>
    </w:p>
    <w:p w:rsidRPr="0072302F" w:rsidR="0090340D" w:rsidP="001A1DE5" w:rsidRDefault="007561B4" w14:paraId="5F81BAD6" w14:textId="60EAC3BD">
      <w:pPr>
        <w:widowControl/>
        <w:numPr>
          <w:ilvl w:val="0"/>
          <w:numId w:val="14"/>
        </w:numPr>
        <w:autoSpaceDE/>
        <w:autoSpaceDN/>
        <w:spacing w:line="276" w:lineRule="auto"/>
        <w:rPr>
          <w:rFonts w:ascii="Arial" w:hAnsi="Arial" w:eastAsia="Arial" w:cs="Arial"/>
          <w:sz w:val="20"/>
          <w:szCs w:val="20"/>
        </w:rPr>
      </w:pPr>
      <w:r>
        <w:rPr>
          <w:rFonts w:ascii="Arial" w:hAnsi="Arial"/>
          <w:sz w:val="20"/>
        </w:rPr>
        <w:t xml:space="preserve">Le 26 mai, car c’est à cette date que le médecin a suspecté le </w:t>
      </w:r>
      <w:proofErr w:type="spellStart"/>
      <w:r>
        <w:rPr>
          <w:rFonts w:ascii="Arial" w:hAnsi="Arial"/>
          <w:sz w:val="20"/>
        </w:rPr>
        <w:t>mpox</w:t>
      </w:r>
      <w:proofErr w:type="spellEnd"/>
      <w:r>
        <w:rPr>
          <w:rFonts w:ascii="Arial" w:hAnsi="Arial"/>
          <w:sz w:val="20"/>
        </w:rPr>
        <w:t>.</w:t>
      </w:r>
    </w:p>
    <w:p w:rsidRPr="0072302F" w:rsidR="0090340D" w:rsidP="001A1DE5" w:rsidRDefault="007561B4" w14:paraId="0EE99809" w14:textId="5483547E">
      <w:pPr>
        <w:widowControl/>
        <w:numPr>
          <w:ilvl w:val="0"/>
          <w:numId w:val="14"/>
        </w:numPr>
        <w:autoSpaceDE/>
        <w:autoSpaceDN/>
        <w:spacing w:line="276" w:lineRule="auto"/>
        <w:rPr>
          <w:rFonts w:ascii="Arial" w:hAnsi="Arial" w:eastAsia="Arial" w:cs="Arial"/>
          <w:sz w:val="20"/>
          <w:szCs w:val="20"/>
        </w:rPr>
      </w:pPr>
      <w:r>
        <w:rPr>
          <w:rFonts w:ascii="Arial" w:hAnsi="Arial"/>
          <w:sz w:val="20"/>
        </w:rPr>
        <w:t>Le 26 mai, car c’est à cette date que le test s’est révélé positif. </w:t>
      </w:r>
    </w:p>
    <w:p w:rsidRPr="0072302F" w:rsidR="0090340D" w:rsidP="001A1DE5" w:rsidRDefault="007561B4" w14:paraId="327A4126" w14:textId="009EE793">
      <w:pPr>
        <w:widowControl/>
        <w:numPr>
          <w:ilvl w:val="0"/>
          <w:numId w:val="14"/>
        </w:numPr>
        <w:autoSpaceDE/>
        <w:autoSpaceDN/>
        <w:spacing w:line="276" w:lineRule="auto"/>
        <w:rPr>
          <w:rFonts w:ascii="Arial" w:hAnsi="Arial" w:eastAsia="Arial" w:cs="Arial"/>
          <w:sz w:val="20"/>
          <w:szCs w:val="20"/>
        </w:rPr>
      </w:pPr>
      <w:r>
        <w:rPr>
          <w:rFonts w:ascii="Arial" w:hAnsi="Arial"/>
          <w:sz w:val="20"/>
        </w:rPr>
        <w:t>Le 26 mai, car c’est à cette date que le médecin a enregistré le résultat positif dans le dossier du patient. </w:t>
      </w:r>
    </w:p>
    <w:p w:rsidR="0072302F" w:rsidP="001A1DE5" w:rsidRDefault="007561B4" w14:paraId="66ED65C6" w14:textId="17C9CF81">
      <w:pPr>
        <w:widowControl/>
        <w:numPr>
          <w:ilvl w:val="0"/>
          <w:numId w:val="14"/>
        </w:numPr>
        <w:spacing w:after="360" w:line="276" w:lineRule="auto"/>
        <w:rPr>
          <w:rFonts w:ascii="Arial" w:hAnsi="Arial" w:eastAsia="Arial" w:cs="Arial"/>
          <w:sz w:val="20"/>
          <w:szCs w:val="20"/>
        </w:rPr>
      </w:pPr>
      <w:r>
        <w:rPr>
          <w:rFonts w:ascii="Arial" w:hAnsi="Arial"/>
          <w:sz w:val="20"/>
        </w:rPr>
        <w:t>Le 29 mai, car c’est à cette date que le laboratoire a signalé le résultat aux autorités de santé publique. </w:t>
      </w:r>
    </w:p>
    <w:p w:rsidRPr="0072302F" w:rsidR="006F57C1" w:rsidP="002F2F0A" w:rsidRDefault="0026325B" w14:paraId="40703953" w14:textId="0B26B4A9">
      <w:pPr>
        <w:pStyle w:val="Heading4"/>
        <w:spacing w:line="276" w:lineRule="auto"/>
        <w:rPr>
          <w:rFonts w:eastAsia="Arial"/>
          <w:sz w:val="22"/>
          <w:szCs w:val="22"/>
        </w:rPr>
      </w:pPr>
      <w:r>
        <w:rPr>
          <w:sz w:val="22"/>
        </w:rPr>
        <w:t>Date d’achèvement de l’action de réponse précoce</w:t>
      </w:r>
    </w:p>
    <w:p w:rsidRPr="0072302F" w:rsidR="008739A0" w:rsidP="002F2F0A" w:rsidRDefault="006F57C1" w14:paraId="58B186BF" w14:textId="6EE9F4D7">
      <w:pPr>
        <w:spacing w:after="360" w:line="276" w:lineRule="auto"/>
        <w:rPr>
          <w:rFonts w:ascii="Arial" w:hAnsi="Arial" w:eastAsia="Arial" w:cs="Arial"/>
          <w:sz w:val="20"/>
          <w:szCs w:val="20"/>
        </w:rPr>
      </w:pPr>
      <w:r>
        <w:rPr>
          <w:rFonts w:ascii="Arial" w:hAnsi="Arial"/>
          <w:sz w:val="20"/>
        </w:rPr>
        <w:t xml:space="preserve">Début mars 2023, les autorités sanitaires de </w:t>
      </w:r>
      <w:proofErr w:type="spellStart"/>
      <w:r>
        <w:rPr>
          <w:rFonts w:ascii="Arial" w:hAnsi="Arial"/>
          <w:sz w:val="20"/>
        </w:rPr>
        <w:t>Kazalabad</w:t>
      </w:r>
      <w:proofErr w:type="spellEnd"/>
      <w:r>
        <w:rPr>
          <w:rFonts w:ascii="Arial" w:hAnsi="Arial"/>
          <w:sz w:val="20"/>
        </w:rPr>
        <w:t xml:space="preserve"> ont reçu des rapports faisant état d’un nombre inhabituellement élevé de patients présentant de graves symptômes respiratoires. Des inquiétudes ont émergé quant à une éventuelle épidémie, ce qui a entraîné le déploiement immédiat d’une équipe d’intervention rapide. Cette équipe, composée d’épidémiologistes, de professionnels de santé et de personnels de soutien logistique, a été activée le 13 mars. Elle s’est rapidement réunie au Centre des opérations d’urgence du département de la santé pour évaluer l’ampleur de l’épidémie et élaborer un plan d’intervention. Toutes les actions pertinentes ont été mises en œuvre. Le 14 mars, les enquêtes de terrain ont débuté, l’équipe d’intervention rapide se rendant dans les zones touchées pour prélever des échantillons, mener des entretiens et une évaluation des risques, et identifier les sources potentielles de l’épidémie. Le 15 mars, des messages de santé publique ont été diffusés pour informer les habitants des mesures préventives et les inciter à consulter rapidement en cas de symptômes. Les résultats d’analyses de laboratoire ont été confirmés le 17 mars. </w:t>
      </w:r>
    </w:p>
    <w:p w:rsidRPr="0072302F" w:rsidR="006F57C1" w:rsidP="0090222B" w:rsidRDefault="006F57C1" w14:paraId="0FA7D39F" w14:textId="068BECEB">
      <w:pPr>
        <w:spacing w:after="120" w:line="276" w:lineRule="auto"/>
        <w:rPr>
          <w:rFonts w:ascii="Arial" w:hAnsi="Arial" w:eastAsia="Arial" w:cs="Arial"/>
          <w:sz w:val="20"/>
          <w:szCs w:val="20"/>
        </w:rPr>
      </w:pPr>
      <w:r>
        <w:rPr>
          <w:rFonts w:ascii="Arial" w:hAnsi="Arial"/>
          <w:sz w:val="20"/>
        </w:rPr>
        <w:t>Quelle est la date d’</w:t>
      </w:r>
      <w:r>
        <w:rPr>
          <w:rFonts w:ascii="Arial" w:hAnsi="Arial"/>
          <w:b/>
          <w:sz w:val="20"/>
        </w:rPr>
        <w:t>achèvement de l’action de réponse précoce </w:t>
      </w:r>
      <w:r>
        <w:rPr>
          <w:rFonts w:ascii="Arial" w:hAnsi="Arial"/>
          <w:sz w:val="20"/>
        </w:rPr>
        <w:t>?</w:t>
      </w:r>
    </w:p>
    <w:p w:rsidRPr="0090222B" w:rsidR="0090222B" w:rsidP="001A1DE5" w:rsidRDefault="0090222B" w14:paraId="5BC96BE3" w14:textId="77777777">
      <w:pPr>
        <w:pStyle w:val="ListParagraph"/>
        <w:widowControl/>
        <w:numPr>
          <w:ilvl w:val="0"/>
          <w:numId w:val="15"/>
        </w:numPr>
        <w:autoSpaceDE/>
        <w:autoSpaceDN/>
        <w:spacing w:before="0" w:line="276" w:lineRule="auto"/>
        <w:rPr>
          <w:rFonts w:eastAsia="Arial"/>
          <w:szCs w:val="20"/>
        </w:rPr>
      </w:pPr>
      <w:r>
        <w:t>13 mars</w:t>
      </w:r>
    </w:p>
    <w:p w:rsidRPr="008739A0" w:rsidR="0090222B" w:rsidP="001A1DE5" w:rsidRDefault="0090222B" w14:paraId="593CCD56" w14:textId="77777777">
      <w:pPr>
        <w:pStyle w:val="ListParagraph"/>
        <w:widowControl/>
        <w:numPr>
          <w:ilvl w:val="0"/>
          <w:numId w:val="15"/>
        </w:numPr>
        <w:autoSpaceDE/>
        <w:autoSpaceDN/>
        <w:spacing w:before="0" w:line="276" w:lineRule="auto"/>
        <w:rPr>
          <w:rFonts w:eastAsia="Arial"/>
          <w:szCs w:val="20"/>
        </w:rPr>
      </w:pPr>
      <w:r>
        <w:t>14 mars</w:t>
      </w:r>
    </w:p>
    <w:p w:rsidR="0090222B" w:rsidP="001A1DE5" w:rsidRDefault="0090222B" w14:paraId="0C9E4F56" w14:textId="77777777">
      <w:pPr>
        <w:pStyle w:val="ListParagraph"/>
        <w:widowControl/>
        <w:numPr>
          <w:ilvl w:val="0"/>
          <w:numId w:val="15"/>
        </w:numPr>
        <w:autoSpaceDE/>
        <w:autoSpaceDN/>
        <w:spacing w:before="0" w:line="276" w:lineRule="auto"/>
        <w:rPr>
          <w:rFonts w:eastAsia="Arial"/>
          <w:szCs w:val="20"/>
        </w:rPr>
      </w:pPr>
      <w:r>
        <w:t>15 mars </w:t>
      </w:r>
    </w:p>
    <w:p w:rsidR="0090222B" w:rsidP="001A1DE5" w:rsidRDefault="0090222B" w14:paraId="305649B8" w14:textId="77777777">
      <w:pPr>
        <w:pStyle w:val="ListParagraph"/>
        <w:widowControl/>
        <w:numPr>
          <w:ilvl w:val="0"/>
          <w:numId w:val="15"/>
        </w:numPr>
        <w:autoSpaceDE/>
        <w:autoSpaceDN/>
        <w:spacing w:before="0" w:line="276" w:lineRule="auto"/>
        <w:rPr>
          <w:rFonts w:eastAsia="Arial"/>
          <w:szCs w:val="20"/>
        </w:rPr>
      </w:pPr>
      <w:r>
        <w:t>17 mars</w:t>
      </w:r>
    </w:p>
    <w:p w:rsidRPr="0072302F" w:rsidR="003518DB" w:rsidP="002F2F0A" w:rsidRDefault="003518DB" w14:paraId="1328222D" w14:textId="414381BF">
      <w:pPr>
        <w:spacing w:line="276" w:lineRule="auto"/>
        <w:rPr>
          <w:rFonts w:ascii="Arial" w:hAnsi="Arial" w:eastAsia="Arial" w:cs="Arial"/>
        </w:rPr>
      </w:pPr>
    </w:p>
    <w:sectPr w:rsidRPr="0072302F" w:rsidR="003518DB" w:rsidSect="0021781B">
      <w:headerReference w:type="default" r:id="rId11"/>
      <w:footerReference w:type="default" r:id="rId12"/>
      <w:headerReference w:type="first" r:id="rId13"/>
      <w:footerReference w:type="first" r:id="rId14"/>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F405F" w:rsidRDefault="005F405F" w14:paraId="0A231DD7" w14:textId="77777777">
      <w:r>
        <w:separator/>
      </w:r>
    </w:p>
  </w:endnote>
  <w:endnote w:type="continuationSeparator" w:id="0">
    <w:p w:rsidR="005F405F" w:rsidRDefault="005F405F" w14:paraId="2AC72480" w14:textId="77777777">
      <w:r>
        <w:continuationSeparator/>
      </w:r>
    </w:p>
  </w:endnote>
  <w:endnote w:type="continuationNotice" w:id="1">
    <w:p w:rsidR="005F405F" w:rsidRDefault="005F405F" w14:paraId="2C77D13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ublicSans-Thin">
    <w:altName w:val="Calibri"/>
    <w:panose1 w:val="00000000000000000000"/>
    <w:charset w:val="4D"/>
    <w:family w:val="auto"/>
    <w:notTrueType/>
    <w:pitch w:val="variable"/>
    <w:sig w:usb0="A00000FF" w:usb1="4000205B" w:usb2="00000000" w:usb3="00000000" w:csb0="000001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8F1ABC" w:rsidP="00433B5C" w:rsidRDefault="008D269C" w14:paraId="7BA6D3C5" w14:textId="47CAD7DF">
    <w:pPr>
      <w:pStyle w:val="BodyText"/>
      <w:tabs>
        <w:tab w:val="right" w:pos="9414"/>
      </w:tabs>
    </w:pPr>
    <w:r>
      <w:rPr>
        <w:noProof/>
      </w:rPr>
      <mc:AlternateContent>
        <mc:Choice Requires="wps">
          <w:drawing>
            <wp:anchor distT="0" distB="0" distL="114300" distR="114300" simplePos="0" relativeHeight="251658240" behindDoc="1" locked="0" layoutInCell="1" allowOverlap="1" wp14:anchorId="29DF574A" wp14:editId="5A283788">
              <wp:simplePos x="0" y="0"/>
              <wp:positionH relativeFrom="page">
                <wp:posOffset>6950075</wp:posOffset>
              </wp:positionH>
              <wp:positionV relativeFrom="page">
                <wp:posOffset>10293985</wp:posOffset>
              </wp:positionV>
              <wp:extent cx="219456" cy="146304"/>
              <wp:effectExtent l="0" t="0" r="9525" b="6350"/>
              <wp:wrapNone/>
              <wp:docPr id="57" name="docshape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9456" cy="146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ABC" w:rsidRDefault="000C75CE" w14:paraId="57630610" w14:textId="77777777">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9DF574A">
              <v:stroke joinstyle="miter"/>
              <v:path gradientshapeok="t" o:connecttype="rect"/>
            </v:shapetype>
            <v:shape id="docshape49" style="position:absolute;margin-left:547.25pt;margin-top:810.55pt;width:17.3pt;height:1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pxxQEAAHkDAAAOAAAAZHJzL2Uyb0RvYy54bWysU9uO0zAQfUfiHyy/07SlVBA1XQGrRUjL&#10;RVr4AMexG4vEY2bcJuXrGTtNl8sb4sUaj8fH55wZ727GvhMng+TAV3K1WEphvIbG+UMlv365e/ZS&#10;CorKN6oDbyp5NiRv9k+f7IZQmjW00DUGBYN4KodQyTbGUBYF6db0ihYQjOdDC9iryFs8FA2qgdH7&#10;rlgvl9tiAGwCgjZEnL2dDuU+41trdPxkLZkoukoyt5hXzGud1mK/U+UBVWidvtBQ/8CiV87zo1eo&#10;WxWVOKL7C6p3GoHAxoWGvgBrnTZZA6tZLf9Q89CqYLIWNofC1Sb6f7D64+khfEYRxzcwcgOzCAr3&#10;oL8Re1MMgcpLTfKUSkrV9fABGu6mOkbIN0aLfZLPggTDsNPnq7tmjEJzcr16tXmxlULz0Wqzfb7c&#10;JPcLVc6XA1J8Z6AXKagkcvMyuDrdU5xK55L0loc713W5gZ3/LcGYKZPJJ74T8zjWI1cnETU0Z5aB&#10;MM0Dzy8HLeAPKQaehUrS96NCI0X33rPZaXDmAOegngPlNV+tZJRiCt/GacCOAd2hZeTJVQ+v2S7r&#10;spRHFhee3N9sxmUW0wD9us9Vjz9m/xMAAP//AwBQSwMEFAAGAAgAAAAhAH0ICk7iAAAADwEAAA8A&#10;AABkcnMvZG93bnJldi54bWxMj8FOwzAQRO9I/IO1SNyo4ygtNMSpUFHFAXFoAYnjNjZxRGxHsZu6&#10;f8/mBLeZ3dHs22qTbM8mPYbOOwlikQHTrvGqc62Ej/fd3QOwENEp7L3TEi46wKa+vqqwVP7s9no6&#10;xJZRiQslSjAxDiXnoTHaYlj4QTvaffvRYiQ7tlyNeKZy2/M8y1bcYufogsFBb41ufg4nK+FzO+xe&#10;05fBt2mpXp7z+/1lbJKUtzfp6RFY1Cn+hWHGJ3SoienoT04F1pPP1sWSsqRWuRDA5ozI16SO86wo&#10;BPC64v//qH8BAAD//wMAUEsBAi0AFAAGAAgAAAAhALaDOJL+AAAA4QEAABMAAAAAAAAAAAAAAAAA&#10;AAAAAFtDb250ZW50X1R5cGVzXS54bWxQSwECLQAUAAYACAAAACEAOP0h/9YAAACUAQAACwAAAAAA&#10;AAAAAAAAAAAvAQAAX3JlbHMvLnJlbHNQSwECLQAUAAYACAAAACEA6YSqccUBAAB5AwAADgAAAAAA&#10;AAAAAAAAAAAuAgAAZHJzL2Uyb0RvYy54bWxQSwECLQAUAAYACAAAACEAfQgKTuIAAAAPAQAADwAA&#10;AAAAAAAAAAAAAAAfBAAAZHJzL2Rvd25yZXYueG1sUEsFBgAAAAAEAAQA8wAAAC4FAAAAAA==&#10;">
              <v:path arrowok="t"/>
              <v:textbox inset="0,0,0,0">
                <w:txbxContent>
                  <w:p w:rsidR="008F1ABC" w:rsidRDefault="000C75CE" w14:paraId="57630610" w14:textId="77777777">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v:textbox>
              <w10:wrap anchorx="page" anchory="page"/>
            </v:shape>
          </w:pict>
        </mc:Fallback>
      </mc:AlternateConten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Secrétariat du programme</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5F405F" w:rsidP="0055419F" w:rsidRDefault="005F405F" w14:paraId="377C07D8"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5F405F" w:rsidRDefault="005F405F" w14:paraId="09FB2F8A" w14:textId="77777777">
      <w:r>
        <w:continuationSeparator/>
      </w:r>
    </w:p>
  </w:footnote>
  <w:footnote w:type="continuationNotice" w:id="1">
    <w:p w:rsidR="005F405F" w:rsidRDefault="005F405F" w14:paraId="45F99AC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1B4BEE" w:rsidP="001B4BEE" w:rsidRDefault="001B4BEE" w14:paraId="44C42EDA" w14:textId="5D23CFCB">
    <w:pPr>
      <w:spacing w:before="20"/>
      <w:rPr>
        <w:rFonts w:ascii="Arial" w:hAnsi="Arial" w:cs="Arial"/>
        <w:b/>
        <w:color w:val="3BB041" w:themeColor="accent1"/>
        <w:sz w:val="15"/>
        <w:szCs w:val="15"/>
      </w:rPr>
    </w:pPr>
    <w:r>
      <w:rPr>
        <w:rFonts w:ascii="Arial" w:hAnsi="Arial"/>
        <w:b/>
        <w:color w:val="3BB041" w:themeColor="accent1"/>
        <w:sz w:val="15"/>
      </w:rPr>
      <w:t>Activité « Identifier les dates des jalons de l’approche 7-1-7 »</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1"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2"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2" w15:restartNumberingAfterBreak="0">
    <w:nsid w:val="2B68648C"/>
    <w:multiLevelType w:val="hybridMultilevel"/>
    <w:tmpl w:val="BC36E4DC"/>
    <w:lvl w:ilvl="0" w:tplc="FFFFFFFF">
      <w:start w:val="1"/>
      <w:numFmt w:val="lowerLetter"/>
      <w:lvlText w:val="%1."/>
      <w:lvlJc w:val="left"/>
      <w:pPr>
        <w:ind w:left="720" w:hanging="360"/>
      </w:pPr>
      <w:rPr>
        <w:rFonts w:hint="default"/>
        <w:color w:val="3D9D45"/>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5" w15:restartNumberingAfterBreak="0">
    <w:nsid w:val="42951713"/>
    <w:multiLevelType w:val="hybridMultilevel"/>
    <w:tmpl w:val="0D44262A"/>
    <w:lvl w:ilvl="0" w:tplc="91503D64">
      <w:start w:val="1"/>
      <w:numFmt w:val="bullet"/>
      <w:lvlText w:val=""/>
      <w:lvlJc w:val="left"/>
      <w:pPr>
        <w:ind w:left="720" w:hanging="360"/>
      </w:pPr>
      <w:rPr>
        <w:rFonts w:hint="default" w:ascii="Symbol" w:hAnsi="Symbol"/>
        <w:color w:val="00B050"/>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 w15:restartNumberingAfterBreak="0">
    <w:nsid w:val="509D55B4"/>
    <w:multiLevelType w:val="hybridMultilevel"/>
    <w:tmpl w:val="59962428"/>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7" w15:restartNumberingAfterBreak="0">
    <w:nsid w:val="5CB27253"/>
    <w:multiLevelType w:val="hybridMultilevel"/>
    <w:tmpl w:val="3F1EEEB0"/>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8"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7C664F1"/>
    <w:multiLevelType w:val="hybridMultilevel"/>
    <w:tmpl w:val="37865FEA"/>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1"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27754642">
    <w:abstractNumId w:val="4"/>
  </w:num>
  <w:num w:numId="2" w16cid:durableId="1112288598">
    <w:abstractNumId w:val="0"/>
  </w:num>
  <w:num w:numId="3" w16cid:durableId="1578437548">
    <w:abstractNumId w:val="8"/>
  </w:num>
  <w:num w:numId="4" w16cid:durableId="1696468453">
    <w:abstractNumId w:val="1"/>
  </w:num>
  <w:num w:numId="5" w16cid:durableId="95685334">
    <w:abstractNumId w:val="14"/>
  </w:num>
  <w:num w:numId="6" w16cid:durableId="1068960500">
    <w:abstractNumId w:val="12"/>
  </w:num>
  <w:num w:numId="7" w16cid:durableId="1298486937">
    <w:abstractNumId w:val="11"/>
  </w:num>
  <w:num w:numId="8" w16cid:durableId="299116789">
    <w:abstractNumId w:val="13"/>
  </w:num>
  <w:num w:numId="9" w16cid:durableId="1027371121">
    <w:abstractNumId w:val="9"/>
  </w:num>
  <w:num w:numId="10" w16cid:durableId="2059081940">
    <w:abstractNumId w:val="3"/>
  </w:num>
  <w:num w:numId="11" w16cid:durableId="1542740560">
    <w:abstractNumId w:val="5"/>
  </w:num>
  <w:num w:numId="12" w16cid:durableId="982540645">
    <w:abstractNumId w:val="10"/>
  </w:num>
  <w:num w:numId="13" w16cid:durableId="882405948">
    <w:abstractNumId w:val="6"/>
  </w:num>
  <w:num w:numId="14" w16cid:durableId="504978858">
    <w:abstractNumId w:val="7"/>
  </w:num>
  <w:num w:numId="15" w16cid:durableId="141392798">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511FA"/>
    <w:rsid w:val="000653A0"/>
    <w:rsid w:val="0006727E"/>
    <w:rsid w:val="00075A53"/>
    <w:rsid w:val="00086F3A"/>
    <w:rsid w:val="00094308"/>
    <w:rsid w:val="0009471C"/>
    <w:rsid w:val="00097C3C"/>
    <w:rsid w:val="000A1E53"/>
    <w:rsid w:val="000A3FFF"/>
    <w:rsid w:val="000A4DEC"/>
    <w:rsid w:val="000A6887"/>
    <w:rsid w:val="000C531D"/>
    <w:rsid w:val="000C75CE"/>
    <w:rsid w:val="000D3EC6"/>
    <w:rsid w:val="000D6B55"/>
    <w:rsid w:val="000E4269"/>
    <w:rsid w:val="001034B0"/>
    <w:rsid w:val="00142B90"/>
    <w:rsid w:val="0014614D"/>
    <w:rsid w:val="00173A6A"/>
    <w:rsid w:val="00186D06"/>
    <w:rsid w:val="001A1DE5"/>
    <w:rsid w:val="001A4541"/>
    <w:rsid w:val="001A75A3"/>
    <w:rsid w:val="001B0BC7"/>
    <w:rsid w:val="001B0F34"/>
    <w:rsid w:val="001B4BEE"/>
    <w:rsid w:val="001E0A48"/>
    <w:rsid w:val="0021781B"/>
    <w:rsid w:val="00243AA6"/>
    <w:rsid w:val="0026325B"/>
    <w:rsid w:val="00276714"/>
    <w:rsid w:val="00293342"/>
    <w:rsid w:val="002A4E26"/>
    <w:rsid w:val="002B2F04"/>
    <w:rsid w:val="002C4E83"/>
    <w:rsid w:val="002D2AF2"/>
    <w:rsid w:val="002F2F0A"/>
    <w:rsid w:val="002F5ABD"/>
    <w:rsid w:val="003134AB"/>
    <w:rsid w:val="0032095F"/>
    <w:rsid w:val="00333046"/>
    <w:rsid w:val="0033349A"/>
    <w:rsid w:val="003401BA"/>
    <w:rsid w:val="003518DB"/>
    <w:rsid w:val="003539DF"/>
    <w:rsid w:val="00376D6C"/>
    <w:rsid w:val="003771F9"/>
    <w:rsid w:val="00395B6A"/>
    <w:rsid w:val="003A19A7"/>
    <w:rsid w:val="003D5EC9"/>
    <w:rsid w:val="003E064C"/>
    <w:rsid w:val="003E585C"/>
    <w:rsid w:val="004111D8"/>
    <w:rsid w:val="00414600"/>
    <w:rsid w:val="00415E72"/>
    <w:rsid w:val="00422C09"/>
    <w:rsid w:val="00433B5C"/>
    <w:rsid w:val="004436E4"/>
    <w:rsid w:val="00454949"/>
    <w:rsid w:val="00455400"/>
    <w:rsid w:val="00475951"/>
    <w:rsid w:val="004765D5"/>
    <w:rsid w:val="00484BEE"/>
    <w:rsid w:val="00486CE9"/>
    <w:rsid w:val="004A39D0"/>
    <w:rsid w:val="004A3E79"/>
    <w:rsid w:val="004D1E3C"/>
    <w:rsid w:val="004D2991"/>
    <w:rsid w:val="004E3EF8"/>
    <w:rsid w:val="004F195C"/>
    <w:rsid w:val="0050579B"/>
    <w:rsid w:val="005211DF"/>
    <w:rsid w:val="00530C0F"/>
    <w:rsid w:val="00550F53"/>
    <w:rsid w:val="0055419F"/>
    <w:rsid w:val="00570596"/>
    <w:rsid w:val="0059373D"/>
    <w:rsid w:val="00594C40"/>
    <w:rsid w:val="005A0866"/>
    <w:rsid w:val="005A7A72"/>
    <w:rsid w:val="005B09A6"/>
    <w:rsid w:val="005B2F11"/>
    <w:rsid w:val="005B7AE9"/>
    <w:rsid w:val="005C3C52"/>
    <w:rsid w:val="005E70AC"/>
    <w:rsid w:val="005E7D01"/>
    <w:rsid w:val="005F405F"/>
    <w:rsid w:val="00602DD1"/>
    <w:rsid w:val="006221AE"/>
    <w:rsid w:val="006706E9"/>
    <w:rsid w:val="006749F0"/>
    <w:rsid w:val="006A1623"/>
    <w:rsid w:val="006A2BD3"/>
    <w:rsid w:val="006F57C1"/>
    <w:rsid w:val="00710820"/>
    <w:rsid w:val="0071169E"/>
    <w:rsid w:val="0072302F"/>
    <w:rsid w:val="007416C9"/>
    <w:rsid w:val="007561B4"/>
    <w:rsid w:val="0078666F"/>
    <w:rsid w:val="007A7C5C"/>
    <w:rsid w:val="007D20CC"/>
    <w:rsid w:val="007E0212"/>
    <w:rsid w:val="0080128D"/>
    <w:rsid w:val="0083098F"/>
    <w:rsid w:val="0083675F"/>
    <w:rsid w:val="008739A0"/>
    <w:rsid w:val="00882919"/>
    <w:rsid w:val="008C398B"/>
    <w:rsid w:val="008D269C"/>
    <w:rsid w:val="008D3E8C"/>
    <w:rsid w:val="008D7908"/>
    <w:rsid w:val="008F1ABC"/>
    <w:rsid w:val="008F74CB"/>
    <w:rsid w:val="0090222B"/>
    <w:rsid w:val="0090340D"/>
    <w:rsid w:val="00907B47"/>
    <w:rsid w:val="0094728F"/>
    <w:rsid w:val="009733F1"/>
    <w:rsid w:val="00981A61"/>
    <w:rsid w:val="009948C7"/>
    <w:rsid w:val="009E7DC2"/>
    <w:rsid w:val="009F6219"/>
    <w:rsid w:val="00A45E0C"/>
    <w:rsid w:val="00A63122"/>
    <w:rsid w:val="00A75377"/>
    <w:rsid w:val="00AC2913"/>
    <w:rsid w:val="00B06E9E"/>
    <w:rsid w:val="00B10F0B"/>
    <w:rsid w:val="00B11B96"/>
    <w:rsid w:val="00B46A04"/>
    <w:rsid w:val="00B753C0"/>
    <w:rsid w:val="00BD350F"/>
    <w:rsid w:val="00C533D5"/>
    <w:rsid w:val="00C67336"/>
    <w:rsid w:val="00C95406"/>
    <w:rsid w:val="00C96BFB"/>
    <w:rsid w:val="00CB7087"/>
    <w:rsid w:val="00CD2A22"/>
    <w:rsid w:val="00CF0F13"/>
    <w:rsid w:val="00D1628F"/>
    <w:rsid w:val="00D3796E"/>
    <w:rsid w:val="00D40613"/>
    <w:rsid w:val="00D502FE"/>
    <w:rsid w:val="00D62543"/>
    <w:rsid w:val="00D7002D"/>
    <w:rsid w:val="00D863EE"/>
    <w:rsid w:val="00D934F4"/>
    <w:rsid w:val="00DB2C62"/>
    <w:rsid w:val="00DC09BD"/>
    <w:rsid w:val="00DD0129"/>
    <w:rsid w:val="00E02DCE"/>
    <w:rsid w:val="00E06416"/>
    <w:rsid w:val="00E2624F"/>
    <w:rsid w:val="00E30046"/>
    <w:rsid w:val="00E33224"/>
    <w:rsid w:val="00E63896"/>
    <w:rsid w:val="00E744B2"/>
    <w:rsid w:val="00EA2A97"/>
    <w:rsid w:val="00ED2842"/>
    <w:rsid w:val="00ED4498"/>
    <w:rsid w:val="00EE4D44"/>
    <w:rsid w:val="00EE7567"/>
    <w:rsid w:val="00EF20BA"/>
    <w:rsid w:val="00EF30A6"/>
    <w:rsid w:val="00F04B6A"/>
    <w:rsid w:val="00F243D4"/>
    <w:rsid w:val="00F27AC5"/>
    <w:rsid w:val="00F55F2B"/>
    <w:rsid w:val="00F70303"/>
    <w:rsid w:val="00F729EB"/>
    <w:rsid w:val="00F87666"/>
    <w:rsid w:val="00F901EF"/>
    <w:rsid w:val="00F96D3D"/>
    <w:rsid w:val="00FA767E"/>
    <w:rsid w:val="00FB7B57"/>
    <w:rsid w:val="00FE0C6F"/>
    <w:rsid w:val="03EB6BE7"/>
    <w:rsid w:val="0BA623B6"/>
    <w:rsid w:val="0EADD845"/>
    <w:rsid w:val="0EC41718"/>
    <w:rsid w:val="187188D8"/>
    <w:rsid w:val="1EAAF859"/>
    <w:rsid w:val="225B42BE"/>
    <w:rsid w:val="261F0B27"/>
    <w:rsid w:val="26442AC2"/>
    <w:rsid w:val="29544917"/>
    <w:rsid w:val="2BA328DC"/>
    <w:rsid w:val="30A07E6A"/>
    <w:rsid w:val="35AF9A0B"/>
    <w:rsid w:val="365E0A64"/>
    <w:rsid w:val="3C3A5948"/>
    <w:rsid w:val="42ECF84B"/>
    <w:rsid w:val="49966135"/>
    <w:rsid w:val="4CB49078"/>
    <w:rsid w:val="4EDF3F4F"/>
    <w:rsid w:val="5BC9BF95"/>
    <w:rsid w:val="77B304F7"/>
    <w:rsid w:val="7B4760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5EE126A1-D9FD-45C1-A419-7B14EAA6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1"/>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2"/>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8"/>
      </w:numPr>
      <w:tabs>
        <w:tab w:val="clear" w:pos="450"/>
        <w:tab w:val="left" w:pos="810"/>
      </w:tabs>
      <w:contextualSpacing/>
    </w:pPr>
  </w:style>
  <w:style w:type="paragraph" w:styleId="SubBulletListParagraph" w:customStyle="1">
    <w:name w:val="Sub Bullet List Paragraph"/>
    <w:basedOn w:val="ListParagraph"/>
    <w:rsid w:val="003A19A7"/>
    <w:pPr>
      <w:numPr>
        <w:numId w:val="10"/>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3"/>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4"/>
      </w:numPr>
    </w:pPr>
  </w:style>
  <w:style w:type="numbering" w:styleId="CurrentList2" w:customStyle="1">
    <w:name w:val="Current List2"/>
    <w:uiPriority w:val="99"/>
    <w:rsid w:val="00FA767E"/>
    <w:pPr>
      <w:numPr>
        <w:numId w:val="5"/>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6"/>
      </w:numPr>
    </w:pPr>
  </w:style>
  <w:style w:type="numbering" w:styleId="CurrentList4" w:customStyle="1">
    <w:name w:val="Current List4"/>
    <w:uiPriority w:val="99"/>
    <w:rsid w:val="003539DF"/>
    <w:pPr>
      <w:numPr>
        <w:numId w:val="7"/>
      </w:numPr>
    </w:pPr>
  </w:style>
  <w:style w:type="numbering" w:styleId="CurrentList5" w:customStyle="1">
    <w:name w:val="Current List5"/>
    <w:uiPriority w:val="99"/>
    <w:rsid w:val="003539DF"/>
    <w:pPr>
      <w:numPr>
        <w:numId w:val="9"/>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84b24e0230a048ccae3787ffedf2fba0">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2c861a0f2c7f25a84aebc71d0853886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2.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ca299543-0ab4-429f-8927-bf8e8716a0c2"/>
    <ds:schemaRef ds:uri="d27c8f07-e503-4122-80c5-e52ee84151d4"/>
    <ds:schemaRef ds:uri="d278d6d4-1e95-49d0-ad8b-8a60c47dc760"/>
    <ds:schemaRef ds:uri="c5613cd5-748e-412e-9a2f-bebdac0f41fd"/>
  </ds:schemaRefs>
</ds:datastoreItem>
</file>

<file path=customXml/itemProps3.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4.xml><?xml version="1.0" encoding="utf-8"?>
<ds:datastoreItem xmlns:ds="http://schemas.openxmlformats.org/officeDocument/2006/customXml" ds:itemID="{2F259B91-17B9-44B9-9EF7-851210BEE57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Marie Deveaux</cp:lastModifiedBy>
  <cp:revision>22</cp:revision>
  <cp:lastPrinted>2024-08-16T08:26:00Z</cp:lastPrinted>
  <dcterms:created xsi:type="dcterms:W3CDTF">2024-08-15T09:53:00Z</dcterms:created>
  <dcterms:modified xsi:type="dcterms:W3CDTF">2025-10-09T16:08:22Z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125a37e7-62a3-4733-a0bf-7423171f2b54</vt:lpwstr>
  </property>
</Properties>
</file>